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3F33" w:rsidRDefault="00BE3F33">
      <w:r>
        <w:t xml:space="preserve">II.3. ponthoz </w:t>
      </w:r>
    </w:p>
    <w:p w:rsidR="00BE3F33" w:rsidRDefault="00BE3F33"/>
    <w:p w:rsidR="00BE3F33" w:rsidRDefault="00BE3F33">
      <w:r>
        <w:t>Bakony</w:t>
      </w:r>
      <w:r>
        <w:t>nána</w:t>
      </w:r>
      <w:r>
        <w:t xml:space="preserve"> Községi Önkormányzat önként vállalt feladatai </w:t>
      </w:r>
    </w:p>
    <w:p w:rsidR="00BE3F33" w:rsidRDefault="00BE3F33">
      <w:r>
        <w:t>Az önkormányzat önként vállalt feladatként támogatja: • a civil szervezetek, egyesületek működését.</w:t>
      </w:r>
    </w:p>
    <w:sectPr w:rsidR="00BE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3"/>
    <w:rsid w:val="00B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D0BC"/>
  <w15:chartTrackingRefBased/>
  <w15:docId w15:val="{935FEB5F-B0AD-4300-9F2C-C962FCE0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152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2020-05-13T12:04:00Z</dcterms:created>
  <dcterms:modified xsi:type="dcterms:W3CDTF">2020-05-13T12:05:00Z</dcterms:modified>
</cp:coreProperties>
</file>